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B7" w:rsidRDefault="004963B7" w:rsidP="0053651D">
      <w:pPr>
        <w:pStyle w:val="3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Ставки платы за пользование жилым помещением, принадлежащим на праве собственности городу Москве, для нанимателей жилых помещений по договору социального найма жилого помещения и договору найма специализированного жилого помещения ...</w:t>
      </w:r>
    </w:p>
    <w:p w:rsidR="004963B7" w:rsidRDefault="004963B7" w:rsidP="0049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платы за пользование жилым помещением, принадлежащим на праве собственности городу Москве, для нанимателей жилых помещений по договору социального найма жилого помещения и договору найма специализированного жилого помещения (ставки платы за социальный наем жилого помещения и наем специализированного жилого помещения)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56"/>
        <w:gridCol w:w="4938"/>
        <w:gridCol w:w="1967"/>
        <w:gridCol w:w="1784"/>
      </w:tblGrid>
      <w:tr w:rsidR="004963B7" w:rsidTr="004963B7">
        <w:trPr>
          <w:tblCellSpacing w:w="15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многоквартирных домов 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платы за социальный наем жилого помещения и наем специализированного жилого помещения (в рублях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месяц)</w:t>
            </w:r>
          </w:p>
        </w:tc>
      </w:tr>
      <w:tr w:rsidR="004963B7" w:rsidTr="004963B7">
        <w:trPr>
          <w:tblCellSpacing w:w="15" w:type="dxa"/>
        </w:trPr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after="0"/>
              <w:rPr>
                <w:rFonts w:cs="Times New Roman"/>
              </w:rPr>
            </w:pPr>
          </w:p>
        </w:tc>
        <w:tc>
          <w:tcPr>
            <w:tcW w:w="4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after="0"/>
              <w:rPr>
                <w:rFonts w:cs="Times New Roman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января2016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P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63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 1 июля 2017 </w:t>
            </w:r>
          </w:p>
        </w:tc>
      </w:tr>
      <w:tr w:rsidR="004963B7" w:rsidTr="004963B7">
        <w:trPr>
          <w:tblCellSpacing w:w="15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независимо от материала стен и наличия лифта и мусоропровода, расположенные в I зоне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16,56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P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63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23,21 </w:t>
            </w:r>
          </w:p>
        </w:tc>
      </w:tr>
      <w:tr w:rsidR="004963B7" w:rsidTr="004963B7">
        <w:trPr>
          <w:tblCellSpacing w:w="15" w:type="dxa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независимо от материала стен и наличия лифта и мусоропровода, расположенные во II зоне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15,05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63B7" w:rsidRPr="004963B7" w:rsidRDefault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63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21,10 </w:t>
            </w:r>
          </w:p>
        </w:tc>
      </w:tr>
    </w:tbl>
    <w:p w:rsidR="002B0A01" w:rsidRDefault="002B0A01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Цены за содержание жилых помещений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договору найма специализированного ...</w:t>
      </w:r>
    </w:p>
    <w:p w:rsidR="002B0A01" w:rsidRDefault="002B0A01" w:rsidP="002B0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за содержание жилых помещений для нанимателей жилых помещений, принадлежащих на праве собственности городу Москве и предоставленных в пользование по договору социального найма жилого помещения, договору найма специализированного жилого помещения и договору найма жилого помещения жилищного фонда коммерческого использования; для граждан-пользователей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граждан-собственников жилых помещений в многоквартирных домах, расположенных на территории города Москвы,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помещений, за исключением населения, проживающего в жилых помещениях, находящихся в муниципальной собственности и собственности граждан, на территории Троицкого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округов города Москвы (цены за содержание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помещений)</w:t>
      </w:r>
    </w:p>
    <w:p w:rsidR="000D6106" w:rsidRDefault="000D6106" w:rsidP="000D61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Цены </w:t>
      </w:r>
      <w:r w:rsidRPr="002B0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Pr="002B0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2017 года</w:t>
      </w:r>
    </w:p>
    <w:tbl>
      <w:tblPr>
        <w:tblW w:w="0" w:type="auto"/>
        <w:tblCellSpacing w:w="15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643"/>
        <w:gridCol w:w="2946"/>
        <w:gridCol w:w="1418"/>
        <w:gridCol w:w="1559"/>
        <w:gridCol w:w="1559"/>
        <w:gridCol w:w="1320"/>
      </w:tblGrid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домов 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P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Цены за содержание жилых помещений </w:t>
            </w:r>
            <w:r w:rsidRPr="002B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1 января 2017 года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площадь, занимаемую в пределах установленных норм, для нанимателей жилых помещений,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помещения, для граждан - 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 и для граждан - собственников жилых помещений, имеющих единственное жилое помещение и 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(в рублях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месяц, с учетом НДС)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площадь, занимаемую сверх установленных норм, для нанимателей жилых помещений,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помещения, для граждан - 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пользования, для граждан - собственников жилых помещений, имеющих единственное жилое помещение и зарегистрированных в 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граждан - собственников жилых помещений, имеющих более одного жилого помещения или не зарегистрированных в нем, и для нанимателей по договору найма жилого помещения жилищного фонда коммерческого использования (в рублях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месяц, с учетом НДС)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помещений, расположенных на втором и последующих этажах дома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расположенных на первом этаже дома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расположенных на втором и последующих этажах дома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помещений, расположенных на первом этаже дома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с лифтом и мусоропроводом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23,60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26,53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с лифтом, без мусоропровода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22,25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19,20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24,08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21,10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без лифта, с мусоропроводом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20,56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без лифта, без мусоропровода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19,20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19,20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21,10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одного или более видов удобств или с износом 60 процентов и более процентов, а также жилые помещения (квартиры), признанные в установленном порядке непригодными для проживания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11,45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11,45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14,32 </w:t>
            </w: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Малоэтажные дома жилищного фонда города Москвы: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after="0"/>
              <w:rPr>
                <w:rFonts w:cs="Times New Roman"/>
              </w:rPr>
            </w:pPr>
          </w:p>
        </w:tc>
      </w:tr>
      <w:tr w:rsidR="002B0A01" w:rsidTr="002B0A01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без лифта, без мусоропровода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19,06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0A01" w:rsidRDefault="000D6106" w:rsidP="00356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Цены </w:t>
      </w:r>
      <w:r w:rsidRPr="002B0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1 июля 2017 года</w:t>
      </w:r>
    </w:p>
    <w:tbl>
      <w:tblPr>
        <w:tblW w:w="0" w:type="auto"/>
        <w:tblCellSpacing w:w="15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643"/>
        <w:gridCol w:w="2946"/>
        <w:gridCol w:w="1418"/>
        <w:gridCol w:w="1559"/>
        <w:gridCol w:w="1559"/>
        <w:gridCol w:w="1320"/>
      </w:tblGrid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домов </w:t>
            </w:r>
          </w:p>
        </w:tc>
        <w:tc>
          <w:tcPr>
            <w:tcW w:w="5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Pr="002B0A01" w:rsidRDefault="002B0A01" w:rsidP="002B0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Цены за содержание жилых помещений </w:t>
            </w:r>
            <w:r w:rsidR="000D61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2B0A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 1 </w:t>
            </w:r>
            <w:r w:rsidRPr="002B0A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2B0A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площадь, занимаемую в пределах установленных норм, для нанимателей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помещения, для граждан - 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 и для граждан - собственников жилых помещений, имеющих единственное жилое помещение и 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(в рублях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месяц, с учетом НДС)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площадь, занимаемую сверх установленных норм, для нанимателей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помещения, для граждан - пользователей жилыми помещениями, принадлежащими на праве собственности городу Москве и предоставленными в пользование по договору безвозмездного пользования, для граждан - собственников жилых помещений, имеющих единственное жилое помещение и зарегистрированных в 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граждан - собственников жилых помещений, имеющих более одного жилого помещения или не зарегистрированных в нем, и для нанимателей по договору найма жилого помещения жилищного фонда коммерческого использования (в рублях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 в месяц, с учетом НДС)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жилых помещений, расположенных на втором и последующих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этажах дома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жилых помещений, расположенных на первом этаже дома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жилых помещений, расположенных на втором и последующих этажах дома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жилых помещений, расположенных на первом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с лифтом и мусоропроводом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27,14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23,65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24,50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с лифтом, без мусоропровода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25,05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21,95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без лифта, с мусоропроводом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23,65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23,65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24,50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без лифта, без мусоропровода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21,95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21,95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одного или более видов удобств или с износом 60 процентов и более процентов, а также жилые помещения (квартиры), признанные в установленном порядке непригодными для проживания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13,17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0D6106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13,17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0D6106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0D6106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14,90</w:t>
            </w: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Малоэтажные дома жилищного фонда города Москвы: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after="0"/>
              <w:rPr>
                <w:rFonts w:cs="Times New Roman"/>
              </w:rPr>
            </w:pPr>
          </w:p>
        </w:tc>
      </w:tr>
      <w:tr w:rsidR="002B0A01" w:rsidTr="00161698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со всеми удобствами, без лифта, без мусоропровода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0D6106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19,82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0A01" w:rsidRDefault="002B0A01" w:rsidP="00161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69F3" w:rsidRDefault="003569F3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Тарифы на холодную воду и водоотведение для населения города Москвы, за исключением населения, проживающего на территории Троицкого и </w:t>
      </w:r>
      <w:proofErr w:type="spellStart"/>
      <w:r>
        <w:rPr>
          <w:rFonts w:eastAsia="Times New Roman"/>
          <w:lang w:eastAsia="ru-RU"/>
        </w:rPr>
        <w:t>Новомосковского</w:t>
      </w:r>
      <w:proofErr w:type="spellEnd"/>
      <w:r>
        <w:rPr>
          <w:rFonts w:eastAsia="Times New Roman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730"/>
        <w:gridCol w:w="2671"/>
        <w:gridCol w:w="1606"/>
        <w:gridCol w:w="1624"/>
        <w:gridCol w:w="1196"/>
        <w:gridCol w:w="1618"/>
      </w:tblGrid>
      <w:tr w:rsidR="003569F3" w:rsidTr="003569F3">
        <w:trPr>
          <w:tblCellSpacing w:w="15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5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с учетом НДС (рублей/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69F3" w:rsidTr="003569F3">
        <w:trPr>
          <w:tblCellSpacing w:w="15" w:type="dxa"/>
        </w:trPr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after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after="0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холодная вода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2017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3569F3" w:rsidTr="003569F3">
        <w:trPr>
          <w:tblCellSpacing w:w="15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"Мосводоканал"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33,03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23,43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25,12</w:t>
            </w:r>
          </w:p>
        </w:tc>
      </w:tr>
    </w:tbl>
    <w:p w:rsidR="00683B34" w:rsidRDefault="00683B34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Тарифы на горячую воду для населения города Москвы, за исключением населения, проживающего на территории Троицкого и </w:t>
      </w:r>
      <w:proofErr w:type="spellStart"/>
      <w:r>
        <w:rPr>
          <w:rFonts w:eastAsia="Times New Roman"/>
          <w:lang w:eastAsia="ru-RU"/>
        </w:rPr>
        <w:t>Новомосковского</w:t>
      </w:r>
      <w:proofErr w:type="spellEnd"/>
      <w:r>
        <w:rPr>
          <w:rFonts w:eastAsia="Times New Roman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58"/>
        <w:gridCol w:w="4107"/>
        <w:gridCol w:w="2268"/>
        <w:gridCol w:w="2268"/>
      </w:tblGrid>
      <w:tr w:rsidR="00683B34" w:rsidTr="004963B7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 с учетом НДС (рублей/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8A4741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4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Тарифы на горячую воду с учетом НДС (рублей/</w:t>
            </w:r>
            <w:proofErr w:type="spellStart"/>
            <w:r w:rsidRPr="008A4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</w:t>
            </w:r>
            <w:proofErr w:type="gramStart"/>
            <w:r w:rsidRPr="008A4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A4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  <w:r w:rsidRPr="008A47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8A47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2017 года</w:t>
            </w:r>
          </w:p>
        </w:tc>
      </w:tr>
      <w:tr w:rsidR="00683B34" w:rsidTr="004963B7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"Московская объединенная энергетическая компания", иные организации (за исключением публичного акционерного общества энергетики и электрификации "Мосэнерго")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163,24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8A4741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180,55</w:t>
            </w:r>
          </w:p>
        </w:tc>
      </w:tr>
      <w:tr w:rsidR="00683B34" w:rsidTr="004963B7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энергетики и электрификации "Мосэнерго"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130,27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8A4741" w:rsidRDefault="00683B34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569F3" w:rsidRDefault="003569F3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Тарифы на тепловую энергию </w:t>
      </w:r>
      <w:r w:rsidR="00683B34">
        <w:rPr>
          <w:rFonts w:eastAsia="Times New Roman"/>
          <w:lang w:eastAsia="ru-RU"/>
        </w:rPr>
        <w:t xml:space="preserve">(отопление) </w:t>
      </w:r>
      <w:r>
        <w:rPr>
          <w:rFonts w:eastAsia="Times New Roman"/>
          <w:lang w:eastAsia="ru-RU"/>
        </w:rPr>
        <w:t xml:space="preserve">для населения города Москвы, за исключением населения, проживающего на территории Троицкого и </w:t>
      </w:r>
      <w:proofErr w:type="spellStart"/>
      <w:r>
        <w:rPr>
          <w:rFonts w:eastAsia="Times New Roman"/>
          <w:lang w:eastAsia="ru-RU"/>
        </w:rPr>
        <w:t>Новомосковского</w:t>
      </w:r>
      <w:proofErr w:type="spellEnd"/>
      <w:r>
        <w:rPr>
          <w:rFonts w:eastAsia="Times New Roman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54"/>
        <w:gridCol w:w="3827"/>
        <w:gridCol w:w="2410"/>
        <w:gridCol w:w="2268"/>
      </w:tblGrid>
      <w:tr w:rsidR="003569F3" w:rsidTr="003569F3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Pr="003569F3" w:rsidRDefault="003569F3" w:rsidP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F3" w:rsidRPr="003569F3" w:rsidRDefault="003569F3" w:rsidP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9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  <w:r w:rsidRPr="003569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3569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3569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2017 года</w:t>
            </w:r>
          </w:p>
        </w:tc>
      </w:tr>
      <w:tr w:rsidR="003569F3" w:rsidTr="003569F3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F3" w:rsidRP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69F3" w:rsidTr="003569F3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энергетики и электрификации "Мосэнерго" - тариф на производство тепловой энергии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1006,04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F3" w:rsidRP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1747,47</w:t>
            </w:r>
          </w:p>
        </w:tc>
      </w:tr>
      <w:tr w:rsidR="003569F3" w:rsidTr="003569F3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"Московская объединенная энергетическая компания" - тариф на услуги по передаче тепловой энергии по магистральным сетям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563,32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F3" w:rsidRP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1742,92</w:t>
            </w:r>
          </w:p>
        </w:tc>
      </w:tr>
      <w:tr w:rsidR="003569F3" w:rsidTr="003569F3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"Московская объединенная энергетическая компания" и иные организации - тариф на тепловую энергию (покупка, производство,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тепловой энергии по тепловым сетям с учетом расходов на содержание тепловых сетей (центральных тепловых пунктов, тепловых вводов, насосных станций)</w:t>
            </w:r>
            <w:proofErr w:type="gram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2101,52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F3" w:rsidRPr="003569F3" w:rsidRDefault="00356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9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2199,24</w:t>
            </w:r>
          </w:p>
        </w:tc>
      </w:tr>
    </w:tbl>
    <w:p w:rsidR="00E75297" w:rsidRDefault="00E75297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Тарифы на электрическую энергию</w:t>
      </w:r>
      <w:r w:rsidR="00683B34">
        <w:rPr>
          <w:rFonts w:eastAsia="Times New Roman"/>
          <w:lang w:eastAsia="ru-RU"/>
        </w:rPr>
        <w:t xml:space="preserve"> (электричество)</w:t>
      </w:r>
      <w:r>
        <w:rPr>
          <w:rFonts w:eastAsia="Times New Roman"/>
          <w:lang w:eastAsia="ru-RU"/>
        </w:rPr>
        <w:t xml:space="preserve">, отпускаемую </w:t>
      </w:r>
      <w:proofErr w:type="spellStart"/>
      <w:r>
        <w:rPr>
          <w:rFonts w:eastAsia="Times New Roman"/>
          <w:lang w:eastAsia="ru-RU"/>
        </w:rPr>
        <w:t>энергосбытовыми</w:t>
      </w:r>
      <w:proofErr w:type="spellEnd"/>
      <w:r>
        <w:rPr>
          <w:rFonts w:eastAsia="Times New Roman"/>
          <w:lang w:eastAsia="ru-RU"/>
        </w:rPr>
        <w:t xml:space="preserve"> организациями населению города Москвы, за исключением населения, проживающего на территории Троицкого и </w:t>
      </w:r>
      <w:proofErr w:type="spellStart"/>
      <w:r>
        <w:rPr>
          <w:rFonts w:eastAsia="Times New Roman"/>
          <w:lang w:eastAsia="ru-RU"/>
        </w:rPr>
        <w:t>Новомосковского</w:t>
      </w:r>
      <w:proofErr w:type="spellEnd"/>
      <w:r>
        <w:rPr>
          <w:rFonts w:eastAsia="Times New Roman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997"/>
        <w:gridCol w:w="3846"/>
        <w:gridCol w:w="1921"/>
        <w:gridCol w:w="1224"/>
        <w:gridCol w:w="1439"/>
      </w:tblGrid>
      <w:tr w:rsidR="00E75297" w:rsidTr="00683B34">
        <w:trPr>
          <w:trHeight w:val="83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 w:rsidP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 января 2017 года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E75297" w:rsidRDefault="00E75297" w:rsidP="00496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Тариф </w:t>
            </w:r>
            <w:r w:rsidRPr="00E752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752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</w:t>
            </w:r>
            <w:r w:rsidR="00683B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Pr="00E752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 года</w:t>
            </w:r>
          </w:p>
        </w:tc>
      </w:tr>
      <w:tr w:rsidR="00E75297" w:rsidTr="00683B34">
        <w:trPr>
          <w:trHeight w:val="268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за исключением указанного в пункте 2 настоящего приложения 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5,38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5,38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E75297" w:rsidP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297" w:rsidTr="00683B34">
        <w:trPr>
          <w:trHeight w:val="301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6,19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6,19</w:t>
            </w: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1,79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трем зонам суток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E75297" w:rsidP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6,46</w:t>
            </w: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5,32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5,38</w:t>
            </w: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1,79</w:t>
            </w:r>
          </w:p>
        </w:tc>
      </w:tr>
      <w:tr w:rsidR="00E75297" w:rsidTr="00683B34">
        <w:trPr>
          <w:trHeight w:val="1102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3,77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4,04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297" w:rsidTr="00683B34">
        <w:trPr>
          <w:trHeight w:val="301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4,65</w:t>
            </w: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1,26</w:t>
            </w:r>
          </w:p>
        </w:tc>
      </w:tr>
      <w:tr w:rsidR="00E75297" w:rsidTr="00683B34">
        <w:trPr>
          <w:trHeight w:val="285"/>
          <w:tblCellSpacing w:w="15" w:type="dxa"/>
        </w:trPr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трем зонам суток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Пиковая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4,49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4,85</w:t>
            </w:r>
          </w:p>
        </w:tc>
      </w:tr>
      <w:tr w:rsidR="00E75297" w:rsidTr="00683B34">
        <w:trPr>
          <w:trHeight w:val="317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Полупиковая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3,71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4,04</w:t>
            </w:r>
          </w:p>
        </w:tc>
      </w:tr>
      <w:tr w:rsidR="00E75297" w:rsidTr="00683B34">
        <w:trPr>
          <w:trHeight w:val="301"/>
          <w:tblCellSpacing w:w="15" w:type="dxa"/>
        </w:trPr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after="0"/>
              <w:rPr>
                <w:rFonts w:cs="Times New Roman"/>
              </w:rPr>
            </w:pP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Ночная зона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5297" w:rsidRDefault="00E75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7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1,26</w:t>
            </w:r>
          </w:p>
        </w:tc>
      </w:tr>
    </w:tbl>
    <w:p w:rsidR="00683B34" w:rsidRDefault="00683B34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Розничные цены на природный газ для расчетов с населением города Москвы, проживающим на территории Троицкого и </w:t>
      </w:r>
      <w:proofErr w:type="spellStart"/>
      <w:r>
        <w:rPr>
          <w:rFonts w:eastAsia="Times New Roman"/>
          <w:lang w:eastAsia="ru-RU"/>
        </w:rPr>
        <w:t>Новомосковского</w:t>
      </w:r>
      <w:proofErr w:type="spellEnd"/>
      <w:r>
        <w:rPr>
          <w:rFonts w:eastAsia="Times New Roman"/>
          <w:lang w:eastAsia="ru-RU"/>
        </w:rPr>
        <w:t xml:space="preserve"> административных округов города Москвы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54"/>
        <w:gridCol w:w="5108"/>
        <w:gridCol w:w="1886"/>
        <w:gridCol w:w="1805"/>
      </w:tblGrid>
      <w:tr w:rsidR="00683B34" w:rsidTr="0068277B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использования природного газа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 с учетом НДС (рублей/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 года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Розничная цена с учетом НДС (рублей/</w:t>
            </w:r>
            <w:proofErr w:type="spellStart"/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куб</w:t>
            </w:r>
            <w:proofErr w:type="gramStart"/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Pr="00683B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83B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2017 года</w:t>
            </w:r>
          </w:p>
        </w:tc>
      </w:tr>
      <w:tr w:rsidR="00683B34" w:rsidTr="0068277B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4,986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68277B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683B34" w:rsidTr="0068277B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4,986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68277B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683B34" w:rsidTr="0068277B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4,986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68277B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683B34" w:rsidTr="0068277B">
        <w:trPr>
          <w:tblCellSpacing w:w="15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 воды с использованием газового водонагревателя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B34" w:rsidRDefault="00683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4,986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B34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4,593</w:t>
            </w:r>
          </w:p>
        </w:tc>
      </w:tr>
    </w:tbl>
    <w:p w:rsidR="0068277B" w:rsidRDefault="0068277B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Розничная цена на твердое топливо (уголь), поставляемое в пределах установленных норм для бытовых нужд населения города Москвы, проживающего в домах с печным отоплением, за исключением населения, проживающего на территории Троицкого и ...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86"/>
        <w:gridCol w:w="5795"/>
        <w:gridCol w:w="1495"/>
        <w:gridCol w:w="1477"/>
      </w:tblGrid>
      <w:tr w:rsidR="0068277B" w:rsidTr="0068277B">
        <w:trPr>
          <w:trHeight w:val="2484"/>
          <w:tblCellSpacing w:w="15" w:type="dxa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after="0"/>
              <w:rPr>
                <w:rFonts w:cs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 на твердое топливо (уголь) с учетом НДС (рублей за тонну)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 года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Розничная цена на твердое топливо (уголь) с учетом НДС (рублей за тонну)</w:t>
            </w: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827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2017 года</w:t>
            </w:r>
          </w:p>
        </w:tc>
      </w:tr>
      <w:tr w:rsidR="0068277B" w:rsidTr="0068277B">
        <w:trPr>
          <w:trHeight w:val="1100"/>
          <w:tblCellSpacing w:w="15" w:type="dxa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топливо (уголь), поставляемое в пределах установленных норм для бытовых нужд населения города Москвы, проживающего в домах с печным отоплением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1309,23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1370,11</w:t>
            </w:r>
          </w:p>
        </w:tc>
      </w:tr>
    </w:tbl>
    <w:p w:rsidR="0068277B" w:rsidRDefault="0068277B" w:rsidP="0053651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Ставки планово-нормативного расхода для расчета размера субсидий, предоставляемых организациям, осуществляющим управление многоквартирными домами, из бюджета города Москвы на содержание и текущий ремонт общего имущества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...</w:t>
      </w:r>
    </w:p>
    <w:p w:rsidR="0068277B" w:rsidRDefault="0068277B" w:rsidP="0068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планово-нормативного расхода для расчета размера субсидий, предоставляемых организациям, осуществляющим управление многоквартирными домами,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города Москвы на содержание и текущий ремонт общего имущества в многоквартирном доме, за исключением многоквартирных домов, расположенных на территории Троицкого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округов города Москвы, жилые помещения в которых находятся в муниципальной собственности или собственности граждан </w:t>
      </w:r>
      <w:proofErr w:type="gramEnd"/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48"/>
        <w:gridCol w:w="4697"/>
        <w:gridCol w:w="2113"/>
        <w:gridCol w:w="1995"/>
      </w:tblGrid>
      <w:tr w:rsidR="0068277B" w:rsidTr="0068277B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многоквартирных домов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планово-нормативного расхода (рублей в месяц за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жилого помещения)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2017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Ставки планово-нормативного расхода (рублей в месяц за 1 </w:t>
            </w:r>
            <w:proofErr w:type="spellStart"/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</w:t>
            </w:r>
            <w:proofErr w:type="gramStart"/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общей площади жилого помещения)</w:t>
            </w: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827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1 июля 2017 года</w:t>
            </w:r>
          </w:p>
        </w:tc>
      </w:tr>
      <w:tr w:rsidR="0068277B" w:rsidTr="0068277B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 лифтом и мусоропроводом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26,53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27,60</w:t>
            </w:r>
          </w:p>
        </w:tc>
      </w:tr>
      <w:tr w:rsidR="0068277B" w:rsidTr="0068277B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 лифтом, без мусоропровода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24,08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25,05</w:t>
            </w:r>
          </w:p>
        </w:tc>
      </w:tr>
      <w:tr w:rsidR="0068277B" w:rsidTr="0068277B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лифта, с мусоропроводом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23,56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24,50</w:t>
            </w:r>
          </w:p>
        </w:tc>
      </w:tr>
      <w:tr w:rsidR="0068277B" w:rsidTr="0068277B">
        <w:trPr>
          <w:tblCellSpacing w:w="15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лифта, без мусоропровода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21,10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77B" w:rsidRPr="0068277B" w:rsidRDefault="0068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27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21,95</w:t>
            </w:r>
          </w:p>
        </w:tc>
      </w:tr>
    </w:tbl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Примечания: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Указанные ставки планово-нормативного расхода применяются для расчета размера субсидий, предоставляемых организациям независимо от их организационно-правовой формы и формы собственности или индивидуальным предпринимателям, осуществляющим деятельность по управлению многоквартирными домами, из бюджета города Москвы на содержание и текущий ремонт общего имущества в многоквартирном доме в порядке и на условиях, определенных Правительством Москвы.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Для расчета субсидий из бюджета города Москвы на содержание и текущий ремонт общего имущества в многоквартирных домах, имеющих особо сложное (нетиповое) инженерное оборудование и (или) индивидуально-экспериментальное проектное решение, включенных в установленном порядке в адресный перечень, утвержденный распоряжением Департамента жилищно-коммунального хозяйства и благоустройства города Москвы, а также в многоквартирных домах до 1953 года постройки (включительно), не включенных в указанный адресный перечень</w:t>
      </w:r>
      <w:proofErr w:type="gramEnd"/>
      <w:r>
        <w:rPr>
          <w:rFonts w:ascii="Times New Roman" w:hAnsi="Times New Roman" w:cs="Times New Roman"/>
          <w:sz w:val="27"/>
          <w:szCs w:val="27"/>
        </w:rPr>
        <w:t>, к указанным ставкам планово-нормативного расхода применяются повышающие коэффициенты: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для жилых домов с лифтом, мусоропроводом, являющихся объектами культурного наследия (памятники истории и культуры), - 2,113;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для жилых домов высотой более 75 метров с лифтом, с мусоропроводом - 1,571;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для жилых домов с лифтом, мусоропроводом, вакуумной системой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мусороудаления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- 1,693;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для жилых домов индивидуальных и пилотных проектов застройки с лифтом, с мусоропроводом - 1,291;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для жилых домов до 1953 года постройки (включительно) - 1,394.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В случае если при расчете ставки планово-нормативного расхода к указанной ставке применяется несколько коэффициентов, указанных в пункте 2 настоящих примечаний, эти коэффициенты не перемножаются.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При расчете ставки планово-нормативного расхода с учетом коэффициентов,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указанных в пункте 2 настоящих примечаний, полученный результат округляется до двух знаков после запятой (рубли, копейки).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В указанные ставки планово-нормативного расхода не включены расходы, связанные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содержанием земельного участка (придомовой территории) и расположенных на нем объектов благоустройства и озеленения;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начислением платежей за жилищные, коммунальные и иные услуги;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домов, государственных бюджетных учреждений города Москвы «</w:t>
      </w:r>
      <w:proofErr w:type="spellStart"/>
      <w:r>
        <w:rPr>
          <w:rFonts w:ascii="Times New Roman" w:hAnsi="Times New Roman" w:cs="Times New Roman"/>
          <w:sz w:val="27"/>
          <w:szCs w:val="27"/>
        </w:rPr>
        <w:t>Жилищник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района»;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содержанием, ремонтом и поверкой приборов и оборудования, входящих в систему автоматизированного учета ресурсов, установленных за счет средств бюджета города Москвы и не включенных в состав общего имущества в многоквартирном доме;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содержанием и ремонтом систем видеонаблюдения, не входящих в состав общего имущества в многоквартирном доме;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содержанием и текущим ремонтом общедомового оборудования, предназначенного для инвалидов и других лиц с ограничениями жизнедеятельности;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выплатой комиссионного вознаграждения кредитным организациям и операторам платежных систем за услуги по приему платежей населения за жилищные, коммунальные и иные услуги;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охраной подъездов (содержание дежурных по подъезду и патрулирование).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В случае если в состав общего имущества многоквартирного дома включен земельный участок, соответствующая ставка планово-нормативного расхода увеличивается на 5 рублей 96 копеек в месяц при соотношении площади земельного участка и общей площади жилых помещений конкретного дома 0,989.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ином соотношении площадей к установленному размеру увеличения ставки планово-нормативного расхода в размере 5 рублей 96 копеек применяется поправочный коэффициент, который рассчитывается путем деления коэффициента, отражающего указанное соотношение площади земельного участка и общей площади жилых помещений в многоквартирном доме, на 0,989.</w:t>
      </w:r>
    </w:p>
    <w:p w:rsidR="00A042BD" w:rsidRDefault="00A042BD" w:rsidP="00A04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При расчете указанных соотношений и коэффициента полученный результат округляется до трех знаков после запятой.</w:t>
      </w:r>
      <w:bookmarkEnd w:id="0"/>
    </w:p>
    <w:sectPr w:rsidR="00A042BD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9F3"/>
    <w:rsid w:val="000841E8"/>
    <w:rsid w:val="000D6106"/>
    <w:rsid w:val="001B14BB"/>
    <w:rsid w:val="001B3AB4"/>
    <w:rsid w:val="002B0A01"/>
    <w:rsid w:val="003568A9"/>
    <w:rsid w:val="003569F3"/>
    <w:rsid w:val="003A2B42"/>
    <w:rsid w:val="003D36E9"/>
    <w:rsid w:val="004963B7"/>
    <w:rsid w:val="0053651D"/>
    <w:rsid w:val="0068277B"/>
    <w:rsid w:val="00683B34"/>
    <w:rsid w:val="00687CE5"/>
    <w:rsid w:val="00714269"/>
    <w:rsid w:val="008A4741"/>
    <w:rsid w:val="00A042BD"/>
    <w:rsid w:val="00AB5459"/>
    <w:rsid w:val="00B81822"/>
    <w:rsid w:val="00C93C95"/>
    <w:rsid w:val="00D103EB"/>
    <w:rsid w:val="00E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3"/>
  </w:style>
  <w:style w:type="paragraph" w:styleId="2">
    <w:name w:val="heading 2"/>
    <w:basedOn w:val="a"/>
    <w:next w:val="a"/>
    <w:link w:val="20"/>
    <w:uiPriority w:val="9"/>
    <w:unhideWhenUsed/>
    <w:qFormat/>
    <w:rsid w:val="00536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65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character" w:customStyle="1" w:styleId="20">
    <w:name w:val="Заголовок 2 Знак"/>
    <w:basedOn w:val="a0"/>
    <w:link w:val="2"/>
    <w:uiPriority w:val="9"/>
    <w:rsid w:val="00536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2016-12-19T09:17:00Z</dcterms:created>
  <dcterms:modified xsi:type="dcterms:W3CDTF">2016-12-19T09:17:00Z</dcterms:modified>
</cp:coreProperties>
</file>