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43" w:rsidRDefault="00B06143" w:rsidP="00B06143">
      <w:pPr>
        <w:pStyle w:val="1"/>
        <w:spacing w:before="0" w:after="150" w:line="288" w:lineRule="atLeast"/>
        <w:rPr>
          <w:rFonts w:ascii="Arial" w:hAnsi="Arial" w:cs="Arial"/>
          <w:color w:val="000000"/>
          <w:spacing w:val="3"/>
          <w:sz w:val="33"/>
          <w:szCs w:val="33"/>
        </w:rPr>
      </w:pPr>
      <w:r>
        <w:rPr>
          <w:rFonts w:ascii="Arial" w:hAnsi="Arial" w:cs="Arial"/>
          <w:color w:val="000000"/>
          <w:spacing w:val="3"/>
          <w:sz w:val="33"/>
          <w:szCs w:val="33"/>
        </w:rPr>
        <w:t>Федеральный закон от 15 апреля 2019 г.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w:t>
      </w:r>
      <w:bookmarkStart w:id="0" w:name="_GoBack"/>
      <w:bookmarkEnd w:id="0"/>
      <w:r>
        <w:rPr>
          <w:rFonts w:ascii="Arial" w:hAnsi="Arial" w:cs="Arial"/>
          <w:color w:val="000000"/>
          <w:spacing w:val="3"/>
          <w:sz w:val="33"/>
          <w:szCs w:val="33"/>
        </w:rPr>
        <w:t>а Российской Федерации и отдельные законодательные акты Российской Федерации о налогах и сборах"</w:t>
      </w:r>
    </w:p>
    <w:p w:rsidR="00B06143" w:rsidRPr="00B06143" w:rsidRDefault="00B06143" w:rsidP="00B06143">
      <w:pPr>
        <w:spacing w:after="90" w:line="240" w:lineRule="auto"/>
        <w:rPr>
          <w:rFonts w:ascii="Arial" w:eastAsia="Times New Roman" w:hAnsi="Arial" w:cs="Arial"/>
          <w:color w:val="000000"/>
          <w:spacing w:val="3"/>
          <w:sz w:val="20"/>
          <w:szCs w:val="20"/>
          <w:lang w:eastAsia="ru-RU"/>
        </w:rPr>
      </w:pPr>
      <w:r w:rsidRPr="00B06143">
        <w:rPr>
          <w:rFonts w:ascii="Arial" w:eastAsia="Times New Roman" w:hAnsi="Arial" w:cs="Arial"/>
          <w:color w:val="000000"/>
          <w:spacing w:val="3"/>
          <w:sz w:val="20"/>
          <w:szCs w:val="20"/>
          <w:lang w:eastAsia="ru-RU"/>
        </w:rPr>
        <w:t>Дата подписания 15 апреля 2019 г.</w:t>
      </w:r>
    </w:p>
    <w:p w:rsidR="00B06143" w:rsidRPr="00B06143" w:rsidRDefault="00B06143" w:rsidP="00B06143">
      <w:pPr>
        <w:spacing w:after="90" w:line="240" w:lineRule="auto"/>
        <w:rPr>
          <w:rFonts w:ascii="Arial" w:eastAsia="Times New Roman" w:hAnsi="Arial" w:cs="Arial"/>
          <w:color w:val="000000"/>
          <w:spacing w:val="3"/>
          <w:sz w:val="20"/>
          <w:szCs w:val="20"/>
          <w:lang w:eastAsia="ru-RU"/>
        </w:rPr>
      </w:pPr>
      <w:r w:rsidRPr="00B06143">
        <w:rPr>
          <w:rFonts w:ascii="Arial" w:eastAsia="Times New Roman" w:hAnsi="Arial" w:cs="Arial"/>
          <w:color w:val="000000"/>
          <w:spacing w:val="3"/>
          <w:sz w:val="20"/>
          <w:szCs w:val="20"/>
          <w:lang w:eastAsia="ru-RU"/>
        </w:rPr>
        <w:t>Опубликован 17 апреля 2019 г.</w:t>
      </w:r>
    </w:p>
    <w:p w:rsidR="00B06143" w:rsidRPr="00B06143" w:rsidRDefault="00B06143" w:rsidP="00B06143">
      <w:pPr>
        <w:spacing w:after="90" w:line="240" w:lineRule="auto"/>
        <w:rPr>
          <w:rFonts w:ascii="Arial" w:eastAsia="Times New Roman" w:hAnsi="Arial" w:cs="Arial"/>
          <w:b/>
          <w:color w:val="000000"/>
          <w:spacing w:val="3"/>
          <w:sz w:val="20"/>
          <w:szCs w:val="20"/>
          <w:lang w:eastAsia="ru-RU"/>
        </w:rPr>
      </w:pPr>
      <w:r w:rsidRPr="00B06143">
        <w:rPr>
          <w:rFonts w:ascii="Arial" w:eastAsia="Times New Roman" w:hAnsi="Arial" w:cs="Arial"/>
          <w:b/>
          <w:color w:val="000000"/>
          <w:spacing w:val="3"/>
          <w:sz w:val="20"/>
          <w:szCs w:val="20"/>
          <w:lang w:eastAsia="ru-RU"/>
        </w:rPr>
        <w:t>Вступает в силу 15 апреля 2019 г.</w:t>
      </w:r>
    </w:p>
    <w:p w:rsidR="00B06143" w:rsidRPr="00B06143" w:rsidRDefault="00B06143" w:rsidP="00B06143"/>
    <w:p w:rsidR="00B06143" w:rsidRPr="00B06143" w:rsidRDefault="00B06143" w:rsidP="00B06143">
      <w:pPr>
        <w:spacing w:after="300" w:line="384" w:lineRule="atLeast"/>
        <w:jc w:val="center"/>
        <w:rPr>
          <w:rFonts w:ascii="Arial" w:eastAsia="Times New Roman" w:hAnsi="Arial" w:cs="Arial"/>
          <w:color w:val="000000"/>
          <w:spacing w:val="3"/>
          <w:sz w:val="24"/>
          <w:szCs w:val="24"/>
          <w:lang w:eastAsia="ru-RU"/>
        </w:rPr>
      </w:pPr>
      <w:r w:rsidRPr="00B06143">
        <w:rPr>
          <w:rFonts w:ascii="Arial" w:eastAsia="Times New Roman" w:hAnsi="Arial" w:cs="Arial"/>
          <w:b/>
          <w:bCs/>
          <w:color w:val="000000"/>
          <w:spacing w:val="3"/>
          <w:sz w:val="24"/>
          <w:szCs w:val="24"/>
          <w:lang w:eastAsia="ru-RU"/>
        </w:rPr>
        <w:t>Принят Государственной Думой 4 апреля 2019 года</w:t>
      </w:r>
    </w:p>
    <w:p w:rsidR="00B06143" w:rsidRPr="00B06143" w:rsidRDefault="00B06143" w:rsidP="00B06143">
      <w:pPr>
        <w:spacing w:after="300" w:line="384" w:lineRule="atLeast"/>
        <w:jc w:val="center"/>
        <w:rPr>
          <w:rFonts w:ascii="Arial" w:eastAsia="Times New Roman" w:hAnsi="Arial" w:cs="Arial"/>
          <w:color w:val="000000"/>
          <w:spacing w:val="3"/>
          <w:sz w:val="24"/>
          <w:szCs w:val="24"/>
          <w:lang w:eastAsia="ru-RU"/>
        </w:rPr>
      </w:pPr>
      <w:r w:rsidRPr="00B06143">
        <w:rPr>
          <w:rFonts w:ascii="Arial" w:eastAsia="Times New Roman" w:hAnsi="Arial" w:cs="Arial"/>
          <w:b/>
          <w:bCs/>
          <w:color w:val="000000"/>
          <w:spacing w:val="3"/>
          <w:sz w:val="24"/>
          <w:szCs w:val="24"/>
          <w:lang w:eastAsia="ru-RU"/>
        </w:rPr>
        <w:t>Одобрен Советом Федерации 10 апреля 2019 года</w:t>
      </w:r>
    </w:p>
    <w:p w:rsidR="00B06143" w:rsidRPr="00B06143" w:rsidRDefault="00B06143" w:rsidP="00B06143">
      <w:pPr>
        <w:spacing w:after="100" w:afterAutospacing="1" w:line="240" w:lineRule="auto"/>
        <w:outlineLvl w:val="1"/>
        <w:rPr>
          <w:rFonts w:ascii="Arial" w:eastAsia="Times New Roman" w:hAnsi="Arial" w:cs="Arial"/>
          <w:b/>
          <w:bCs/>
          <w:color w:val="000000"/>
          <w:spacing w:val="3"/>
          <w:sz w:val="36"/>
          <w:szCs w:val="36"/>
          <w:lang w:eastAsia="ru-RU"/>
        </w:rPr>
      </w:pPr>
      <w:r w:rsidRPr="00B06143">
        <w:rPr>
          <w:rFonts w:ascii="Arial" w:eastAsia="Times New Roman" w:hAnsi="Arial" w:cs="Arial"/>
          <w:b/>
          <w:bCs/>
          <w:color w:val="000000"/>
          <w:spacing w:val="3"/>
          <w:sz w:val="36"/>
          <w:szCs w:val="36"/>
          <w:lang w:eastAsia="ru-RU"/>
        </w:rPr>
        <w:t>Статья 1</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3341; 2001, N 1, ст. 18; N 33, ст. 3413; N 49, ст. 4554; N 53, ст. 5015; 2002, N 22, ст. 2026; N 30, ст. 3027; 2003, N 1, ст. 2, 6; N 28, ст. 2886; N 46, ст. 4435; 2004, N 27, ст. 2711; N 34, ст. 3524; N 45, ст. 4377; N 49, ст. 4840; 2005, N 1, ст. 30; N 25, ст. 2427; N 30, ст. 3129, 3130; N 43, ст. 4350; N 52, ст. 5581; 2006, N 10, ст. 1065; N 31, ст. 3436; N 45, ст. 4627, 4628, 4630; N 50, ст. 5279; 2007, N 1, ст. 31, 39; N 23, ст. 2691; N 31, ст. 3991, 4013; N 45, ст. 5417; N 49, ст. 6071; 2008, N 30, ст. 3611, 3614, 3616; N 48, ст. 5504, 5519; N 52, ст. 6237; 2009, N 29, ст. 3598; N 48, ст. 5731, 5733, 5734, 5737; N 51, ст. 6155; N 52, ст. 6444, 6455; 2010, N 15, ст. 1737; N 25, ст. 3070; N 31, ст. 4186, 4198; N 32, ст. 4298; N 45, ст. 5756; N 47, ст. 6034; N 48, ст. 6247; N 49, ст. 6409; 2011, N 1, ст. 7; N 11, ст. 1492; N 27, ст. 3881; N 29, ст. 4291; N 30, ст. 4583, 4587, 4593; N 45, ст. 6335; N 48, ст. 6729, 6731; N 49, ст. 7014, 7015, 7016; N 50, ст. 7359; 2012, N 25, ст. 3268; N 26, ст. 3447; N 27, ст. 3587; N 31, ст. 4334; N 41, ст. 5527; N 49, ст. 6747, 6751; N 53, ст. 7596, 7619; 2013, N 23, ст. 2866, 2889; N 30, ст. 4031, 4048, 4049, 4081, 4084; N 40, ст. 5038; N 44, ст. 5646; N 48, ст. 6165; N 49, ст. 6335; N 52, ст. 6985; 2014, N 14, ст. 1544; N 16, ст. 1835, 1838; N 23, ст. 2930, 2938; N 30, ст. 4239; N 40, ст. 5315; N 45, ст. 6157; N 48, ст. 6647, 6657, 6660, 6663; 2015, N 1, ст. 17, 18, 32; N 48, ст. 6684, 6686, 6692, 6694; 2016, N 1, ст. 16; N 7, ст. 920; N 14, ст. 1902; N 23, ст. 3298; N 26, ст. 3856; N 27, ст. 4175, 4182; N 49, ст. 6844, 6847; 2017, N 1, ст. 4; N 11, ст. 1534; N 30, ст. </w:t>
      </w:r>
      <w:r w:rsidRPr="00B06143">
        <w:rPr>
          <w:rFonts w:ascii="Arial" w:eastAsia="Times New Roman" w:hAnsi="Arial" w:cs="Arial"/>
          <w:color w:val="000000"/>
          <w:spacing w:val="3"/>
          <w:sz w:val="24"/>
          <w:szCs w:val="24"/>
          <w:lang w:eastAsia="ru-RU"/>
        </w:rPr>
        <w:lastRenderedPageBreak/>
        <w:t>4441; N 40, ст. 5753; N 45, ст. 6579; N 47, ст. 6842; N 49, ст. 7306, 7307, 7313, 7315, 7318, 7323, 7324; 2018, N 1, ст. 20, 50; N 18, ст. 2565, 2568; N 24, ст. 3410; N 30, ст. 4534; N 32, ст. 5095, 5127; N 45, ст. 6828, 6833, 6847; N 47, ст. 7135; N 49, ст. 7496, 7498; N 53, ст. 8419) следующие изменения: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 в пункте 2 статьи 146:</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подпункте 2 слова "а также" исключить, дополнить словами ", а также передача на безвозмездной основе объектов социально-культурного назначения в казну республики в составе Российской Федерации, казну края, области, города федерального значения, автономной области, автономного округа, в муниципальную казну соответствующего городского, сельского поселения или другого муниципального образования";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подпунктом 19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"19) передача на безвозмездной основе в государственную казну Российской Федерации объектов недвижимого имущества;";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дополнить подпунктом 20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"20) передача на безвозмездной основе имущества в собственность Российской Федерации для целей организации и (или) проведения научных исследований в Антарктике.";</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 в подпункте 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пункта 3 статьи 149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3) в статье 170:</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пункте 2:</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подпункте 2 слова "реализации товаров (работ, услуг)" заменить словами "реализации товаров";</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дополнить подпунктом 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приобретения (ввоза) товаров (работ, услуг), в том числе основных средств и нематериальных активов, используемых для операций по реализации работ (услуг), предусмотренных статьей 149 настоящего Кодекса, местом реализации которых не признается территория Российской Федерации;";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пункт 4 дополнить абзацем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"Для целей настоящего пункта, а также пункта 4</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настоящей статьи к операциям, подлежащим налогообложению, относятся также операции по реализации работ (услуг), местом реализации которых в соответствии со статьей 148 настоящего Кодекса не признается территория Российской Федерации (за исключением операций, предусмотренных статьей 149 настоящего Кодекса).";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в абзаце первом пункта 5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4) в статье 171:</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пункт 2 дополнить подпунктом 3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"3) товаров (работ, услуг), а также имущественных прав, приобретаемых для осуществления операций по реализации работ (услуг), местом реализации которых в соответствии со статьей 148 настоящего Кодекса не признается территория Российской Федерации, за исключением операций, предусмотренных статьей 149 настоящего Кодекса.";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пунктом 2</w:t>
      </w:r>
      <w:r w:rsidRPr="00B06143">
        <w:rPr>
          <w:rFonts w:ascii="Arial" w:eastAsia="Times New Roman" w:hAnsi="Arial" w:cs="Arial"/>
          <w:color w:val="000000"/>
          <w:spacing w:val="3"/>
          <w:sz w:val="18"/>
          <w:szCs w:val="18"/>
          <w:vertAlign w:val="superscript"/>
          <w:lang w:eastAsia="ru-RU"/>
        </w:rPr>
        <w:t>2</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w:t>
      </w:r>
      <w:r w:rsidRPr="00B06143">
        <w:rPr>
          <w:rFonts w:ascii="Arial" w:eastAsia="Times New Roman" w:hAnsi="Arial" w:cs="Arial"/>
          <w:color w:val="000000"/>
          <w:spacing w:val="3"/>
          <w:sz w:val="18"/>
          <w:szCs w:val="18"/>
          <w:vertAlign w:val="superscript"/>
          <w:lang w:eastAsia="ru-RU"/>
        </w:rPr>
        <w:t>2</w:t>
      </w:r>
      <w:r w:rsidRPr="00B06143">
        <w:rPr>
          <w:rFonts w:ascii="Arial" w:eastAsia="Times New Roman" w:hAnsi="Arial" w:cs="Arial"/>
          <w:color w:val="000000"/>
          <w:spacing w:val="3"/>
          <w:sz w:val="24"/>
          <w:szCs w:val="24"/>
          <w:lang w:eastAsia="ru-RU"/>
        </w:rPr>
        <w:t>. Вычетам подлежат суммы налога, предъявленные налогоплательщику при приобретении товаров (работ, услуг) и (или) уплаченные им в соответствии со статьей 161 настоящего Кодекса либо при ввозе товаров на территорию Российской Федерации и иные территории, находящиеся под ее юрисдикцией, в случае, если приобретенные товары и (или) товары, произведенные с использованием указанных товаров (работ, услуг), предназначены для дальнейшей передачи на безвозмездной основе в собственность Российской Федерации для целей организации и (или) проведения научных исследований в Антарктике.";</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5) в пункте 10 статьи 171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слова "подпунктами 17 и 18" заменить словами "подпунктами 17 - 19";</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6) пункт 5 статьи 217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"5. В случае, если доходы налогоплательщика от продажи объекта недвижимого имущества меньше, чем умноженная на понижающий коэффициент 0,7 кадастровая стоимость этого объекта, внесенная в Единый государственный реестр недвижимости и подлежащая применению с 1 января года, в котором осуществлена государственная регистрация перехода права собственности на проданный объект недвижимого имущества, или чем умноженная на понижающий коэффициент 0,7 кадастровая стоимость этого объекта, определенная на дату его постановки на государственный кадастровый учет (в случае образования этого объекта недвижимого имущества в течение налогового периода), в целях налогообложения налогом доходы налогоплательщика от продажи этого объекта принимаются равными умноженной на понижающий коэффициент 0,7 соответственно кадастровой стоимости этого объекта, внесенной в Единый государственный реестр недвижимости и подлежащей применению с 1 января года, в котором осуществлена государственная регистрация перехода права собственности на этот объект недвижимого имущества, или кадастровой стоимости, определенной на дату его постановки в течение налогового периода на государственный кадастровый учет.</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случае, если кадастровая стоимость объекта недвижимого имущества, указанного в настоящем пункте, отсутствует в Едином государственном реестре недвижимости по состоянию на 1 января года, в котором осуществлена государственная регистрация перехода права собственности на этот объект, или на дату его постановки на государственный кадастровый учет (в случае образования этого объекта недвижимого имущества в течение налогового периода), положения настоящего пункта не применяются.";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7) в статье 227:</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пункт 7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 xml:space="preserve">"7. Налогоплательщики, указанные в пункте 1 настоящей статьи, по итогам первого квартала, полугодия, девяти месяцев исчисляют сумму авансовых платежей исходя из ставки налога, фактически полученных доходов, </w:t>
      </w:r>
      <w:r w:rsidRPr="00B06143">
        <w:rPr>
          <w:rFonts w:ascii="Arial" w:eastAsia="Times New Roman" w:hAnsi="Arial" w:cs="Arial"/>
          <w:color w:val="000000"/>
          <w:spacing w:val="3"/>
          <w:sz w:val="24"/>
          <w:szCs w:val="24"/>
          <w:lang w:eastAsia="ru-RU"/>
        </w:rPr>
        <w:lastRenderedPageBreak/>
        <w:t>профессиональных и стандартных налоговых вычетов, а также с учетом ранее исчисленных сумм авансовых платежей.";</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пункт 8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"8. Авансовые платежи по итогам первого квартала, полугодия, девяти месяцев уплачиваются не позднее 25-го числа первого месяца, следующего соответственно за первым кварталом, полугодием, девятью месяцами налогового периода.";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пункты 9 и 10 признать утратившими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8) в пункте 3 статьи 253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9) абзац второй пункта 4</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271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"субсидии, полученные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10) в статье 286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пункт 2 дополнить подпунктом 4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"4) не более 85 процентов суммы расходов в виде денежных средств, перечисленных по договорам финансирования деятельности по созданию на территории предоставившего инвестиционный налоговый вычет субъекта Российской Федерации или в прилегающей к нему акватории объектов инфраструктуры, которые в соответствии с законодательством Российской Федерации могут находиться исключительно в федеральной собственности (далее в настоящей статье - расходы на создание объектов инфраструктуры).";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в пункте 3:</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дополнить новым абзацем вторым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"Сумма налога, подлежащая зачислению в федеральный бюджет, подлежит уменьшению на величину, составляющую 15 процентов суммы расходов на создание объектов инфраструктуры, при условии, что в отношении таких платежей налогоплательщик воспользовался правом на применение инвестиционного налогового вычета, предусмотренного настоящей статьей.";</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абзац второй считать абзацем третьим;</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пункт 4 дополнить абзацем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"Инвестиционный налоговый вычет в виде расходов на создание объектов инфраструктуры применяется по месту нахождения организации в отношении объекта инфраструктуры, создаваемого на территории субъекта Российской Федерации, который предоставил право на применение вычета в отношении этого объекта, или в прилегающей к этому субъекту Российской Федерации акватории, при условии, что организация и создаваемый объект инфраструктуры находятся на территории одного субъекта Российской Федерации или в прилегающей к нему акватории.";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г) пункт 5 дополнить абзацем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"Инвестиционный налоговый вычет в виде расходов на создание объектов инфраструктуры применяется к налогу, исчисленному за налоговый (отчетный) период, в котором перечислены денежные средства, формирующие указанные расходы.";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 пункт 6 дополнить подпунктами 8 - 10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"8) право на применение инвестиционного налогового вычета в отношении расходов на создание объектов инфраструктуры;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9) размеры инвестиционного налогового вычета, право на применение которого предоставляется в соответствии с подпунктом 8 настоящего пункта;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10) виды объектов инфраструктуры, в отношении расходов на создание которых предоставляется право, предусмотренное подпунктом 8 настоящего пункта.";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е) пункт 12:</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после слов "(за исключением ликвидации)," дополнить словами "который указан в абзаце первом пункта 4 настоящей статьи 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дополнить абзацем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случае возврата налогоплательщику денежных средств, перечисленных им по договору финансирования, предусмотренному подпунктом 4 пункта 2 настоящей статьи, сумма налога, не уплаченная в связи с применением инвестиционного налогового вычета в отношении соответствующих расходов на создание объектов инфраструктуры, подлежит восстановлению и уплате в бюджет с уплатой сумм пеней, начисляемых со дня истечения установленного статьей 287 настоящего Кодекса срока уплаты налога.";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11) в пункте 3 статьи 293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12) в пункте 3 статьи 294:</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абзаце первом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в абзаце втором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13) в части двенадцатой статьи 330 слова "в соответствии с Федеральным законом от 17 мая 2007 года N 82-ФЗ "О банке развития" заменить словами "в соответствии с Федеральным законом от 8 декабря 2003 года N 164-ФЗ "Об основах государственного регулирования внешнеторговой деятельности";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14) в пункте 2 статьи 358:</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подпункт 1 признать утратившим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подпункт 7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"7)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статьей 85 настоящего Кодекса;";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15) в пункте 3 статьи 361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абзаце первом слова "- физические лица"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в абзаце втором слова ", организаций, должностных лиц" заменить словами "и иных лиц";</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в абзаце третьем слова "Лицо, получившее" заменить словами "Орган или иное лицо, получившие";</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16) в статье 363:</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абзаце втором пункта 1 слова "срока, предусмотренного пунктом 3 статьи 363</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настоящего Кодекса" заменить словами "1 февраля года, следующего за истекшим налоговым периодом";</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пунктами 4 - 7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"4. В целях обеспечения полноты уплаты налога налогоплательщиками-организациями налоговые органы передают (направляют) указанным налогоплательщикам-организациям (их обособленным подразделениям) по месту нахождения принадлежащих им транспортных средств сообщения об исчисленных налоговыми органами суммах налога (далее в настоящей статье - сообщение об исчисленной сумме налога) в следующие сроки: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 в течение десяти дней после составления налоговым органом сообщения об исчисленной сумме налога, подлежащей уплате соответствующим налогоплательщиком-организацией за истекший налоговый период, но не позднее шести месяцев со дня истечения установленного срока уплаты налога за указанный налоговый период;</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2) не позднее двух месяцев со дня получения налоговым органом документов и (или) иной информации, влекущих исчисление (перерасчет) суммы налога, подлежащей уплате соответствующим налогоплательщиком-организацией за предыдущие налоговые периоды;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3) не позднее одного месяца со дня получения налоговым органом сведений, содержащихся в едином государственном реестре юридических лиц, о том, что соответствующая организация находится в процессе ликвидации.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5. Сообщение об исчисленной сумме налога составляется на основе документов и иной информации, имеющихся у налогового органа.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сообщении об исчисленной сумме налога должны быть указаны объект налогообложения, налоговая база, налоговый период, налоговая ставка, сумма исчисленного налога.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Сообщение об исчисленной сумме налога передается налоговым органом налогоплательщику-организации в электронной форме по телекоммуникационным каналам связи через оператора электронного документооборота или через личный кабинет налогоплательщика, а в случае невозможности передачи указанными способами сообщение об исчисленной сумме налога направляется по почте заказным письмом или может быть передано руководителю организации (ее представителю) лично под расписку. В случае направления сообщения об исчисленной сумме налога по почте заказным письмом такое сообщение считается полученным по истечении шести дней с даты направления заказного письма.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6. Налогоплательщик-организация вправе в течение десяти дней со дня получения сообщения об исчисленной сумме налога (в том числе в случае несоответствия уплаченной налогоплательщиком суммы налога сумме налога, указанной в сообщении об исчисленной сумме налога, за соответствующий период) представить в налоговый орган пояснения и (или) документы, подтверждающие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 xml:space="preserve">7. Представленные налогоплательщиком-организацией пояснения и (или) документы рассматриваются налоговым органом в течение одного месяца со </w:t>
      </w:r>
      <w:r w:rsidRPr="00B06143">
        <w:rPr>
          <w:rFonts w:ascii="Arial" w:eastAsia="Times New Roman" w:hAnsi="Arial" w:cs="Arial"/>
          <w:color w:val="000000"/>
          <w:spacing w:val="3"/>
          <w:sz w:val="24"/>
          <w:szCs w:val="24"/>
          <w:lang w:eastAsia="ru-RU"/>
        </w:rPr>
        <w:lastRenderedPageBreak/>
        <w:t>дня их получения. В целях получения налоговым органом дополнительных сведений и (или) документов, связанных с исчислением налога, руководитель (заместитель руководителя) налогового органа вправе продлить срок рассмотрения представленных налогоплательщиком-организацией пояснений и (или) документов не более чем на один месяц, уведомив об этом налогоплательщика.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О результатах рассмотрения представленных налогоплательщиком-организацией пояснений и (или) документов налоговый орган информирует налогоплательщика в срок, указанный в абзаце первом настоящего пункта, а в случае, если по результатам рассмотрения налоговым органом представленных налогоплательщиком-организацией пояснений и (или) документов сумма налога, указанная в сообщении об исчисленной сумме налога, изменилась, налоговый орган передает (направляет) налогоплательщику уточненное сообщение об исчисленной сумме налога в течение десяти дней после составления такого сообщения.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Налогоплательщику-организации направляется требование об уплате налога в соответствии с пунктом 1 статьи 70 настоящего Кодекса в случае, если выявлена недоимка по результатам рассмотрения налоговым органом представленных налогоплательщиком-организацией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либо если недоимка выявлена при отсутствии необходимых пояснений и (или) документов.";</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17) статью 363</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признать утратившей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18) в пункте 2 статьи 375 слова "указанная в Едином государственном реестре недвижимости по состоянию на" заменить словами "внесенная в Единый государственный реестр недвижимости и подлежащая применению с";</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19) в статье 378</w:t>
      </w:r>
      <w:r w:rsidRPr="00B06143">
        <w:rPr>
          <w:rFonts w:ascii="Arial" w:eastAsia="Times New Roman" w:hAnsi="Arial" w:cs="Arial"/>
          <w:color w:val="000000"/>
          <w:spacing w:val="3"/>
          <w:sz w:val="18"/>
          <w:szCs w:val="18"/>
          <w:vertAlign w:val="superscript"/>
          <w:lang w:eastAsia="ru-RU"/>
        </w:rPr>
        <w:t>2</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пункте 11 слова ", по состоянию на 1 января года, являющегося налоговым периодом"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б) в подпункте 1 пункта 12 слова "по состоянию на 1 января года, являющегося налоговым периодом"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20) в статье 386:</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пункте 1:</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первом слова "каждого отчетного и" исключить, после слова "пунктом" дополнить словами "и пунктом 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настоящей статьи", слова "налоговые расчеты по авансовым платежам по налогу и"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втором слова "налоговые расчеты по авансовым платежам по налогу и" исключить, слово "представляются" заменить словом "представляется", второе предложение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третьем слово "(расчеты)"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пунктом 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Налогоплательщик, состоящий на учете в нескольких налоговых органах по месту нахождения принадлежащих ему объектов недвижимого имущества, налоговая база по которым определяется как их среднегодовая стоимость, на территории субъекта Российской Федерации, вправе представлять налоговую декларацию в отношении всех таких объектов недвижимого имущества в один из указанных налоговых органов по своему выбору, уведомив об этом налоговый орган по субъекту Российской Федерации.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Уведомление о порядке представления налоговой декларации в налоговый орган на территории субъекта Российской Федерации представляется ежегодно до 1 марта года, являющегося налоговым периодом, в котором применяется предусмотренный настоящим пунктом порядок представления налоговой декларации. Изменение выбранного налогоплательщиком порядка представления налоговой декларации в течение налогового периода не допускается.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Форма уведомления о порядке представления налоговой декларации в налоговый орган на территории субъекта Российской Федерации утверждается федеральным органом исполнительной власти, уполномоченным по контролю и надзору в области налогов и сборов.</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Положения настоящего пункта не применяются в случае, если законом субъекта Российской Федерации установлены нормативы отчислений от налога в местные бюджеты.";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пункт 2 признать утратившим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г) в пункте 5 слова "налоговые расчеты по авансовым платежам и"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21) пункт 2 статьи 390 признать утратившим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22) в статье 391:</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абзаце первом пункта 1 слова "указанная в Едином государственном реестре недвижимости по состоянию на" заменить словами "внесенная в Единый государственный реестр недвижимости и подлежащая применению с";</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пункт 5 дополнить подпунктом 10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"10) физических лиц, имеющих трех и более несовершеннолетних детей.";</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в пункте 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втором слова "до 1 ноября" заменить словами "не позднее 31 декабря";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абзац третий признать утратившим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23) абзац четвертый подпункта 1 пункта 1 статьи 394 изложить в следующей редакции: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24) в статье 396:</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а) в пункте 1 слова ", если иное не предусмотрено пунктами 15 и 16 настоящей статьи" заменить словами "с учетом особенностей, установленных настоящей статьей";</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в пункте 10:</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первом слова "- физические лица" исключить;</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втором слово "Подтверждение" заменить словами "Представление заявления о предоставлении налоговой льготы и подтверждение", слово "осуществляется" заменить словом "осуществляются";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третьем слова "льготы и" заменить словом "льготы,";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дополнить новым абзацем четвертым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случае, если налогоплательщик, относящийся к одной из категорий лиц, указанных в подпунктах 2 - 4, 7 - 10 пункта 5 статьи 391 настоящего Кодекса,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абзац четвертый считать абзацем пятым;</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дополнить пунктом 17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"17. В случае, если сумма налога, исчисленная в отношении земельного участка в соответствии с настоящей статьей (без учета положений пунктов 7, 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абзаца пятого пункта 10 настоящей статьи), превышает сумму налога, исчисленную в отношении этого земельного участка (без учета положений пунктов 7, 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абзаца пятого пункта 10 настоящей статьи)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(без учета положений пунктов 7, 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абзаца пятого пункта 10 настоящей статьи) за предыдущий налоговый период с учетом коэффициента 1,1, а также с учетом положений пунктов 7, 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xml:space="preserve">, абзаца пятого </w:t>
      </w:r>
      <w:r w:rsidRPr="00B06143">
        <w:rPr>
          <w:rFonts w:ascii="Arial" w:eastAsia="Times New Roman" w:hAnsi="Arial" w:cs="Arial"/>
          <w:color w:val="000000"/>
          <w:spacing w:val="3"/>
          <w:sz w:val="24"/>
          <w:szCs w:val="24"/>
          <w:lang w:eastAsia="ru-RU"/>
        </w:rPr>
        <w:lastRenderedPageBreak/>
        <w:t>пункта 10 настоящей статьи, примененных к налоговому периоду, за который исчисляется сумма налога.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Положения настоящего пункта не применяются при исчислении налога с учетом положений пунктов 15 и 16 настоящей статьи.";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25) в статье 397:</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абзаце втором пункта 1 слова "срока, предусмотренного пунктом 3 статьи 398 настоящего Кодекса" заменить словами "1 февраля года, следующего за истекшим налоговым периодом";</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пунктом 5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"5. 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(их обособленным подразделениям) по месту нахождения принадлежащих им земельных участков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рассмотрение налоговыми органами представленных такими налогоплательщиками пояснений и (или) документов и передача (направление) налоговыми органами таким налогоплательщикам уточненных сообщений об исчисленных суммах налога осуществляются в порядке и сроки, аналогичные порядку и срокам, предусмотренным пунктами 4 - 7 статьи 363 настоящего Кодекса.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 xml:space="preserve">Налогоплательщику-организации направляется требование об уплате налога в соответствии с пунктом 1 статьи 70 настоящего Кодекса в случае, если выявлена недоимка по результатам рассмотрения налоговым органом представленных налогоплательщиком-организацией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w:t>
      </w:r>
      <w:r w:rsidRPr="00B06143">
        <w:rPr>
          <w:rFonts w:ascii="Arial" w:eastAsia="Times New Roman" w:hAnsi="Arial" w:cs="Arial"/>
          <w:color w:val="000000"/>
          <w:spacing w:val="3"/>
          <w:sz w:val="24"/>
          <w:szCs w:val="24"/>
          <w:lang w:eastAsia="ru-RU"/>
        </w:rPr>
        <w:lastRenderedPageBreak/>
        <w:t>либо если недоимка выявлена при отсутствии необходимых пояснений и (или) документов.";</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26) статью 398 признать утратившей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27) в статье 403:</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пункте 1 слова "указанная в Едином государственном реестре недвижимости по состоянию на" заменить словами "внесенная в Единый государственный реестр недвижимости и подлежащая применению с";</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пунктом 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Налоговая база в отношении объектов налогообложения, указанных в пунктах 3 - 5 настоящей статьи,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Налоговый вычет, предусмотренный настоящим пунктом,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пунктами 6 и 7 статьи 407 настоящего Кодекса, в том числе в случае непредставления в налоговый орган соответствующего заявления, уведомления.";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в пункте 7 цифру "6" заменить цифрами "6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г) в пункте 8 цифру "6" заменить цифрами "6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28) в статье 407:</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в пункте 6:</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втором слово "Подтверждение" заменить словами "Представление заявления о предоставлении налоговой льготы и подтверждение", слово "осуществляется" заменить словом "осуществляются";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дополнить абзацем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случае, если налогоплательщик, относящийся к одной из категорий лиц, указанных в подпунктах 2, 3, 10, 10</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12, 15 пункта 1 настоящей статьи,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в пункте 7:</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абзаце первом слова "до 1 ноября" заменить словами "не позднее 31 декабря";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абзац второй признать утратившим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29) в статье 408:</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а) абзац первый пункта 2 дополнить словами ", если иное не предусмотрено пунктом 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настоящей статьи";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б) дополнить пунктом 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В отношении объекта налогообложения, прекратившего свое существование в связи с его гибелью или уничтожением, исчисление налога прекращается с 1-го числа месяца гибели или уничтожения такого объекта на основании заявления о его гибели или уничтожении, представленного налогоплательщиком в налоговый орган по своему выбору. С указанным заявлением налогоплательщик вправе представить документы, подтверждающие факт гибели или уничтожения объекта налогообложения.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В случае,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запрашивает сведения, подтверждающие факт гибели или уничтожения объекта налогообложения, у органов и иных лиц, у которых имеются эти сведения.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Орган или иное лицо, получившие запрос налогового органа о представлении сведений, подтверждающих факт гибели или уничтожения объекта налогообложения, исполняет указанный запрос в течение семи дней со дня его получения или в тот же срок сообщает в налоговый орган о причинах неисполнения запроса.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факт гибели или уничтожения объекта налогообложения, и о необходимости представления налогоплательщиком подтверждающих документов в налоговый орган.</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Форма заявления о гибели или уничтожении объекта налогообложения,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06143" w:rsidRPr="00B06143" w:rsidRDefault="00B06143" w:rsidP="00B06143">
      <w:pPr>
        <w:spacing w:after="100" w:afterAutospacing="1" w:line="240" w:lineRule="auto"/>
        <w:outlineLvl w:val="1"/>
        <w:rPr>
          <w:rFonts w:ascii="Arial" w:eastAsia="Times New Roman" w:hAnsi="Arial" w:cs="Arial"/>
          <w:b/>
          <w:bCs/>
          <w:color w:val="000000"/>
          <w:spacing w:val="3"/>
          <w:sz w:val="36"/>
          <w:szCs w:val="36"/>
          <w:lang w:eastAsia="ru-RU"/>
        </w:rPr>
      </w:pPr>
      <w:r w:rsidRPr="00B06143">
        <w:rPr>
          <w:rFonts w:ascii="Arial" w:eastAsia="Times New Roman" w:hAnsi="Arial" w:cs="Arial"/>
          <w:b/>
          <w:bCs/>
          <w:color w:val="000000"/>
          <w:spacing w:val="3"/>
          <w:sz w:val="36"/>
          <w:szCs w:val="36"/>
          <w:lang w:eastAsia="ru-RU"/>
        </w:rPr>
        <w:t>Статья 2</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Статью 9 Федерального закона от 27 ноября 2018 года N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(Собрание законодательства Российской Федерации, 2018, N 49, ст. 7496) дополнить частью 8</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следующего содержания: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"8</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Положения пункта 17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217 и пункта 1 статьи 217</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Налогового кодекса Российской Федерации (в редакции настоящего Федерального закона) применяются физическими лицами, не являющимися налоговыми резидентами Российской Федерации, в отношении имущества вне зависимости от даты его приобретения.".</w:t>
      </w:r>
    </w:p>
    <w:p w:rsidR="00B06143" w:rsidRPr="00B06143" w:rsidRDefault="00B06143" w:rsidP="00B06143">
      <w:pPr>
        <w:spacing w:after="100" w:afterAutospacing="1" w:line="240" w:lineRule="auto"/>
        <w:outlineLvl w:val="1"/>
        <w:rPr>
          <w:rFonts w:ascii="Arial" w:eastAsia="Times New Roman" w:hAnsi="Arial" w:cs="Arial"/>
          <w:b/>
          <w:bCs/>
          <w:color w:val="000000"/>
          <w:spacing w:val="3"/>
          <w:sz w:val="36"/>
          <w:szCs w:val="36"/>
          <w:lang w:eastAsia="ru-RU"/>
        </w:rPr>
      </w:pPr>
      <w:r w:rsidRPr="00B06143">
        <w:rPr>
          <w:rFonts w:ascii="Arial" w:eastAsia="Times New Roman" w:hAnsi="Arial" w:cs="Arial"/>
          <w:b/>
          <w:bCs/>
          <w:color w:val="000000"/>
          <w:spacing w:val="3"/>
          <w:sz w:val="36"/>
          <w:szCs w:val="36"/>
          <w:lang w:eastAsia="ru-RU"/>
        </w:rPr>
        <w:t>Статья 3</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 xml:space="preserve">2. Подпункты "а" и "б" пункта 1, подпункты "а" и "б" пункта 3, подпункт "а" пункта 4, пункты 5 - 7, подпункт "а" пункта 14, подпункт "а" пункта 15, пункты 19, 20, 23, </w:t>
      </w:r>
      <w:r w:rsidRPr="00B06143">
        <w:rPr>
          <w:rFonts w:ascii="Arial" w:eastAsia="Times New Roman" w:hAnsi="Arial" w:cs="Arial"/>
          <w:color w:val="000000"/>
          <w:spacing w:val="3"/>
          <w:sz w:val="24"/>
          <w:szCs w:val="24"/>
          <w:lang w:eastAsia="ru-RU"/>
        </w:rPr>
        <w:lastRenderedPageBreak/>
        <w:t>абзацы второй и четвертый подпункта "б" пункта 24 статьи 1 настоящего Федерального закона вступают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3. Пункты 16, 17, 25 и 26 статьи 1 настоящего Федерального закона вступают в силу с 1 января 2021 года.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4. Действие положений пункта 4</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271 Налогового кодекса Российской Федерации (в редакции настоящего Федерального закона) распространяется на правоотношения по определению налоговой базы по налогу на прибыль организаций начиная с 1 января 2018 года.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5. Действие положений статьи 286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Налогового кодекса Российской Федерации (в редакции настоящего Федерального закона) распространяется на правоотношения, возникшие с 1 января 2019 года.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6. Действие положений подпункта 7 пункта 2 статьи 358, подпункта 10 пункта 5 статьи 391, пункта 1, абзаца четвертого пункта 10 и пункта 17 статьи 396, пунктов 6</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7 и 8 статьи 403, абзаца четвертого пункта 6 статьи 407 Налогового кодекса Российской Федерации (в редакции настоящего Федерального закона) распространяется на правоотношения, возникшие с налогового периода 2018 года.</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7. До утверждения формы уведомления о порядке представления налоговой декларации по налогу на имущество организаций, указанной в пункте 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386 Налогового кодекса Российской Федерации, налогоплательщик вправе уведомить налоговый орган по субъекту Российской Федерации о порядке представления налоговой декларации в соответствии с пунктом 1</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386 Налогового кодекса Российской Федерации в произвольной форме с указанием налогового периода, за который будет применяться соответствующий порядок представления налоговой декларации.</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8. До утверждения формы заявления о гибели или уничтожении объекта налогообложения, указанной в пункте 2</w:t>
      </w:r>
      <w:r w:rsidRPr="00B06143">
        <w:rPr>
          <w:rFonts w:ascii="Arial" w:eastAsia="Times New Roman" w:hAnsi="Arial" w:cs="Arial"/>
          <w:color w:val="000000"/>
          <w:spacing w:val="3"/>
          <w:sz w:val="18"/>
          <w:szCs w:val="18"/>
          <w:vertAlign w:val="superscript"/>
          <w:lang w:eastAsia="ru-RU"/>
        </w:rPr>
        <w:t>1</w:t>
      </w:r>
      <w:r w:rsidRPr="00B06143">
        <w:rPr>
          <w:rFonts w:ascii="Arial" w:eastAsia="Times New Roman" w:hAnsi="Arial" w:cs="Arial"/>
          <w:color w:val="000000"/>
          <w:spacing w:val="3"/>
          <w:sz w:val="24"/>
          <w:szCs w:val="24"/>
          <w:lang w:eastAsia="ru-RU"/>
        </w:rPr>
        <w:t> статьи 408 Налогового кодекса Российской Федерации, налогоплательщик вправе представить в налоговый орган по своему выбору такое заявление в произвольной форме с указанием месяца гибели или уничтожения объекта налогообложения.</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lastRenderedPageBreak/>
        <w:t>9. Налоговые декларации по транспортному налогу и земельному налогу в налоговые органы не представляются за налоговый период 2020 года и последующие налоговые периоды.</w:t>
      </w:r>
    </w:p>
    <w:p w:rsidR="00B06143" w:rsidRPr="00B06143" w:rsidRDefault="00B06143" w:rsidP="00B06143">
      <w:pPr>
        <w:spacing w:after="300" w:line="384" w:lineRule="atLeast"/>
        <w:rPr>
          <w:rFonts w:ascii="Arial" w:eastAsia="Times New Roman" w:hAnsi="Arial" w:cs="Arial"/>
          <w:color w:val="000000"/>
          <w:spacing w:val="3"/>
          <w:sz w:val="24"/>
          <w:szCs w:val="24"/>
          <w:lang w:eastAsia="ru-RU"/>
        </w:rPr>
      </w:pPr>
      <w:r w:rsidRPr="00B06143">
        <w:rPr>
          <w:rFonts w:ascii="Arial" w:eastAsia="Times New Roman" w:hAnsi="Arial" w:cs="Arial"/>
          <w:color w:val="000000"/>
          <w:spacing w:val="3"/>
          <w:sz w:val="24"/>
          <w:szCs w:val="24"/>
          <w:lang w:eastAsia="ru-RU"/>
        </w:rPr>
        <w:t>10. Пенсионный фонд Российской Федерации обязан не позднее десяти рабочих дней со дня вступления в силу настоящего Федерального закона представить в федеральный орган исполнительной власти, уполномоченный по контролю и надзору в области налогов и сборов, сведения о лицах, в отношении которых органами Пенсионного фонда Российской Федерации в течение 2018 года приняты решения о назначении пенсии, прекращении выплаты пенсии, а также о лицах, сведения о которых включены в федеральный реестр инвалидов в течение 2018 года. Формы и форматы представляемых сведений и порядок представления сведений в электронной форме определяются соглашением взаимодействующих сторон.</w:t>
      </w:r>
    </w:p>
    <w:p w:rsidR="00B06143" w:rsidRPr="00B06143" w:rsidRDefault="00B06143" w:rsidP="00B06143">
      <w:pPr>
        <w:spacing w:after="300" w:line="384" w:lineRule="atLeast"/>
        <w:jc w:val="right"/>
        <w:rPr>
          <w:rFonts w:ascii="Arial" w:eastAsia="Times New Roman" w:hAnsi="Arial" w:cs="Arial"/>
          <w:color w:val="000000"/>
          <w:spacing w:val="3"/>
          <w:sz w:val="24"/>
          <w:szCs w:val="24"/>
          <w:lang w:eastAsia="ru-RU"/>
        </w:rPr>
      </w:pPr>
      <w:r w:rsidRPr="00B06143">
        <w:rPr>
          <w:rFonts w:ascii="Arial" w:eastAsia="Times New Roman" w:hAnsi="Arial" w:cs="Arial"/>
          <w:b/>
          <w:bCs/>
          <w:color w:val="000000"/>
          <w:spacing w:val="3"/>
          <w:sz w:val="24"/>
          <w:szCs w:val="24"/>
          <w:lang w:eastAsia="ru-RU"/>
        </w:rPr>
        <w:t>Президент Российской Федерации В. Путин</w:t>
      </w:r>
    </w:p>
    <w:p w:rsidR="00132D48" w:rsidRDefault="00132D48"/>
    <w:sectPr w:rsidR="00132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43"/>
    <w:rsid w:val="000501EB"/>
    <w:rsid w:val="00132D48"/>
    <w:rsid w:val="00616C80"/>
    <w:rsid w:val="00734750"/>
    <w:rsid w:val="008123BA"/>
    <w:rsid w:val="009A0651"/>
    <w:rsid w:val="00B06143"/>
    <w:rsid w:val="00BA372A"/>
    <w:rsid w:val="00BB7F93"/>
    <w:rsid w:val="00DF1885"/>
    <w:rsid w:val="00F4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582F-5286-4E1E-9160-F0BE50FB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06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character" w:customStyle="1" w:styleId="20">
    <w:name w:val="Заголовок 2 Знак"/>
    <w:basedOn w:val="a0"/>
    <w:link w:val="2"/>
    <w:uiPriority w:val="9"/>
    <w:rsid w:val="00B06143"/>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B0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1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7975">
      <w:bodyDiv w:val="1"/>
      <w:marLeft w:val="0"/>
      <w:marRight w:val="0"/>
      <w:marTop w:val="0"/>
      <w:marBottom w:val="0"/>
      <w:divBdr>
        <w:top w:val="none" w:sz="0" w:space="0" w:color="auto"/>
        <w:left w:val="none" w:sz="0" w:space="0" w:color="auto"/>
        <w:bottom w:val="none" w:sz="0" w:space="0" w:color="auto"/>
        <w:right w:val="none" w:sz="0" w:space="0" w:color="auto"/>
      </w:divBdr>
      <w:divsChild>
        <w:div w:id="1454908887">
          <w:marLeft w:val="0"/>
          <w:marRight w:val="0"/>
          <w:marTop w:val="0"/>
          <w:marBottom w:val="90"/>
          <w:divBdr>
            <w:top w:val="none" w:sz="0" w:space="0" w:color="auto"/>
            <w:left w:val="none" w:sz="0" w:space="0" w:color="auto"/>
            <w:bottom w:val="none" w:sz="0" w:space="0" w:color="auto"/>
            <w:right w:val="none" w:sz="0" w:space="0" w:color="auto"/>
          </w:divBdr>
        </w:div>
        <w:div w:id="981076196">
          <w:marLeft w:val="0"/>
          <w:marRight w:val="0"/>
          <w:marTop w:val="0"/>
          <w:marBottom w:val="90"/>
          <w:divBdr>
            <w:top w:val="none" w:sz="0" w:space="0" w:color="auto"/>
            <w:left w:val="none" w:sz="0" w:space="0" w:color="auto"/>
            <w:bottom w:val="none" w:sz="0" w:space="0" w:color="auto"/>
            <w:right w:val="none" w:sz="0" w:space="0" w:color="auto"/>
          </w:divBdr>
        </w:div>
        <w:div w:id="609511142">
          <w:marLeft w:val="0"/>
          <w:marRight w:val="0"/>
          <w:marTop w:val="0"/>
          <w:marBottom w:val="90"/>
          <w:divBdr>
            <w:top w:val="none" w:sz="0" w:space="0" w:color="auto"/>
            <w:left w:val="none" w:sz="0" w:space="0" w:color="auto"/>
            <w:bottom w:val="none" w:sz="0" w:space="0" w:color="auto"/>
            <w:right w:val="none" w:sz="0" w:space="0" w:color="auto"/>
          </w:divBdr>
        </w:div>
      </w:divsChild>
    </w:div>
    <w:div w:id="1315447177">
      <w:bodyDiv w:val="1"/>
      <w:marLeft w:val="0"/>
      <w:marRight w:val="0"/>
      <w:marTop w:val="0"/>
      <w:marBottom w:val="0"/>
      <w:divBdr>
        <w:top w:val="none" w:sz="0" w:space="0" w:color="auto"/>
        <w:left w:val="none" w:sz="0" w:space="0" w:color="auto"/>
        <w:bottom w:val="none" w:sz="0" w:space="0" w:color="auto"/>
        <w:right w:val="none" w:sz="0" w:space="0" w:color="auto"/>
      </w:divBdr>
    </w:div>
    <w:div w:id="20519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5081</Words>
  <Characters>28965</Characters>
  <Application>Microsoft Office Word</Application>
  <DocSecurity>0</DocSecurity>
  <Lines>241</Lines>
  <Paragraphs>67</Paragraphs>
  <ScaleCrop>false</ScaleCrop>
  <Company>FBK Grant Thornton</Company>
  <LinksUpToDate>false</LinksUpToDate>
  <CharactersWithSpaces>33979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2019-04-24T09:27:00Z</dcterms:created>
  <dcterms:modified xsi:type="dcterms:W3CDTF">2019-04-24T09:30:00Z</dcterms:modified>
</cp:coreProperties>
</file>